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C" w:rsidRDefault="00254956" w:rsidP="005218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Тушинская межрайонная прокуратура г. Москвы разъясняет </w:t>
      </w:r>
      <w:r w:rsidRPr="005218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ответственность за уклонение </w:t>
      </w:r>
    </w:p>
    <w:p w:rsidR="00254956" w:rsidRDefault="00254956" w:rsidP="005218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2183F">
        <w:rPr>
          <w:rFonts w:ascii="Times New Roman" w:hAnsi="Times New Roman" w:cs="Times New Roman"/>
          <w:b/>
          <w:bCs/>
          <w:caps/>
          <w:sz w:val="28"/>
          <w:szCs w:val="28"/>
        </w:rPr>
        <w:t>от прохождения военной службы</w:t>
      </w:r>
    </w:p>
    <w:p w:rsidR="007374AC" w:rsidRDefault="007374AC" w:rsidP="005218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>Согласно статье 59 Конституции Российской Федерации защита Отечества является долгом и обязанностью гражданина России.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>Правовое регулирование в области воинской обязанности и военной службы осуществляется Федеральным законом «О воинской обязанности и военной службе».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4796"/>
      </w:tblGrid>
      <w:tr w:rsidR="007374AC" w:rsidRPr="007374AC" w:rsidTr="007374AC">
        <w:tc>
          <w:tcPr>
            <w:tcW w:w="5377" w:type="dxa"/>
          </w:tcPr>
          <w:p w:rsidR="007374AC" w:rsidRPr="007374AC" w:rsidRDefault="007374AC" w:rsidP="0056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276600" cy="2181225"/>
                  <wp:effectExtent l="0" t="0" r="0" b="9525"/>
                  <wp:docPr id="8" name="Рисунок 8" descr="F:\СМИ\воен би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МИ\воен би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7374AC" w:rsidRPr="007374AC" w:rsidRDefault="007374AC" w:rsidP="007374A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статьей 31 названного Закона граждане, не пребывающие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 xml:space="preserve">в запасе, подлежащие призыву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 xml:space="preserve">на военную службу, обязаны явиться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>в указанное в повестке военного комиссариата время. В случае неявки без уважительных причин гражданина по повестке военного комиссариата на мероприятия, связанные с призывом на военную службу, указанный</w:t>
            </w: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374AC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</w:tbl>
    <w:p w:rsidR="007374AC" w:rsidRPr="007374AC" w:rsidRDefault="007374AC" w:rsidP="007374AC">
      <w:pPr>
        <w:spacing w:after="0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считается уклоняющимся от военной службы и привлекается к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374AC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Федерации.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Частью 1 ст. 328 Уголовного кодекса РФ установлена ответственность </w:t>
      </w:r>
      <w:r w:rsidR="007374A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374AC">
        <w:rPr>
          <w:rFonts w:ascii="Times New Roman" w:hAnsi="Times New Roman" w:cs="Times New Roman"/>
          <w:sz w:val="26"/>
          <w:szCs w:val="26"/>
        </w:rPr>
        <w:t xml:space="preserve">за уклонение от призыва на военную службу при отсутствии законных оснований </w:t>
      </w:r>
      <w:r w:rsidR="007374A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374AC">
        <w:rPr>
          <w:rFonts w:ascii="Times New Roman" w:hAnsi="Times New Roman" w:cs="Times New Roman"/>
          <w:sz w:val="26"/>
          <w:szCs w:val="26"/>
        </w:rPr>
        <w:t xml:space="preserve">для освобождения от этой службы, предусматривающая наказание вплоть до </w:t>
      </w:r>
      <w:r w:rsidRPr="007374AC">
        <w:rPr>
          <w:rFonts w:ascii="Times New Roman" w:hAnsi="Times New Roman" w:cs="Times New Roman"/>
          <w:sz w:val="26"/>
          <w:szCs w:val="26"/>
          <w:lang w:eastAsia="ru-RU"/>
        </w:rPr>
        <w:t>лишения свободы на срок до двух лет.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К уважительным причинам неявки по повестке военного комиссариата </w:t>
      </w:r>
      <w:r w:rsidR="007374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374AC">
        <w:rPr>
          <w:rFonts w:ascii="Times New Roman" w:hAnsi="Times New Roman" w:cs="Times New Roman"/>
          <w:sz w:val="26"/>
          <w:szCs w:val="26"/>
        </w:rPr>
        <w:t xml:space="preserve">при условии документального подтверждения причины неявки Законом отнесено заболевание, связанное с утратой трудоспособности и др. 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Согласно п. 4 Постановления Пленума Верховного Суда РФ от 03.04.2008 № 3 </w:t>
      </w:r>
      <w:r w:rsidR="007374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374AC">
        <w:rPr>
          <w:rFonts w:ascii="Times New Roman" w:hAnsi="Times New Roman" w:cs="Times New Roman"/>
          <w:sz w:val="26"/>
          <w:szCs w:val="26"/>
        </w:rPr>
        <w:t xml:space="preserve">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 ответственность за преступление, предусмотренное ч. 1 ст. 328 УК РФ,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 О совершении преступления может свидетельствовать, в частности, </w:t>
      </w:r>
      <w:r w:rsidRPr="007374AC">
        <w:rPr>
          <w:rFonts w:ascii="Times New Roman" w:hAnsi="Times New Roman" w:cs="Times New Roman"/>
          <w:sz w:val="26"/>
          <w:szCs w:val="26"/>
          <w:u w:val="single"/>
        </w:rPr>
        <w:t>неявка в военный комиссариат по истечении действия уважительной причины.</w:t>
      </w:r>
      <w:r w:rsidRPr="007374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За истекший период 2018 года следователями Тушинского МРСО СУ по СЗАО ГСУ СК России по г. Москве по ч. 1 ст. 328 УК РФ возбуждены уголовные дела </w:t>
      </w:r>
      <w:r w:rsidR="007374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374AC">
        <w:rPr>
          <w:rFonts w:ascii="Times New Roman" w:hAnsi="Times New Roman" w:cs="Times New Roman"/>
          <w:sz w:val="26"/>
          <w:szCs w:val="26"/>
        </w:rPr>
        <w:t>в отношении 4 лиц, по которым в настоящий момент производится предварительное расследование.</w:t>
      </w:r>
    </w:p>
    <w:p w:rsidR="00254956" w:rsidRPr="007374AC" w:rsidRDefault="00254956" w:rsidP="007374AC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AC">
        <w:rPr>
          <w:rFonts w:ascii="Times New Roman" w:hAnsi="Times New Roman" w:cs="Times New Roman"/>
          <w:sz w:val="26"/>
          <w:szCs w:val="26"/>
        </w:rPr>
        <w:t xml:space="preserve">Совершение вышеуказанного преступления влечет за собой невозможность дальнейшего трудоустройства в правоохранительную систему Российской Федерации (органы прокуратуры, ФСБ, полиции и др.), занимать должности государственной </w:t>
      </w:r>
      <w:r w:rsidR="007374A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374AC">
        <w:rPr>
          <w:rFonts w:ascii="Times New Roman" w:hAnsi="Times New Roman" w:cs="Times New Roman"/>
          <w:sz w:val="26"/>
          <w:szCs w:val="26"/>
        </w:rPr>
        <w:t>и муниципальной службы, а также иные правовые последствия, связанные с судимостью.</w:t>
      </w:r>
    </w:p>
    <w:sectPr w:rsidR="00254956" w:rsidRPr="007374AC" w:rsidSect="007374AC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F"/>
    <w:rsid w:val="00042A64"/>
    <w:rsid w:val="00063A6C"/>
    <w:rsid w:val="00254956"/>
    <w:rsid w:val="00385DD9"/>
    <w:rsid w:val="004A4C88"/>
    <w:rsid w:val="0052183F"/>
    <w:rsid w:val="0056783A"/>
    <w:rsid w:val="005F1468"/>
    <w:rsid w:val="00634243"/>
    <w:rsid w:val="00714766"/>
    <w:rsid w:val="007374AC"/>
    <w:rsid w:val="007B2E86"/>
    <w:rsid w:val="008771FA"/>
    <w:rsid w:val="008E58EE"/>
    <w:rsid w:val="008E7E93"/>
    <w:rsid w:val="00912193"/>
    <w:rsid w:val="00B6552C"/>
    <w:rsid w:val="00C07E6C"/>
    <w:rsid w:val="00CD284A"/>
    <w:rsid w:val="00CF4C05"/>
    <w:rsid w:val="00D25FDA"/>
    <w:rsid w:val="00D37B94"/>
    <w:rsid w:val="00E465F0"/>
    <w:rsid w:val="00EC6A74"/>
    <w:rsid w:val="00F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3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3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cp:lastPrinted>2018-05-15T15:19:00Z</cp:lastPrinted>
  <dcterms:created xsi:type="dcterms:W3CDTF">2018-05-15T15:20:00Z</dcterms:created>
  <dcterms:modified xsi:type="dcterms:W3CDTF">2018-05-15T15:20:00Z</dcterms:modified>
</cp:coreProperties>
</file>